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hint="eastAsia" w:ascii="黑体" w:eastAsia="黑体"/>
          <w:sz w:val="32"/>
          <w:szCs w:val="36"/>
        </w:rPr>
      </w:pPr>
      <w:r>
        <w:rPr>
          <w:rFonts w:hint="eastAsia" w:ascii="黑体" w:eastAsia="黑体"/>
          <w:sz w:val="32"/>
          <w:szCs w:val="36"/>
        </w:rPr>
        <w:t>嘉绍高速南湖收费站收费大棚清洗服务项目</w:t>
      </w:r>
    </w:p>
    <w:p>
      <w:pPr>
        <w:spacing w:line="420" w:lineRule="exact"/>
        <w:jc w:val="center"/>
        <w:rPr>
          <w:rFonts w:ascii="黑体" w:eastAsia="黑体"/>
          <w:sz w:val="32"/>
          <w:szCs w:val="36"/>
        </w:rPr>
      </w:pPr>
      <w:r>
        <w:rPr>
          <w:rFonts w:hint="eastAsia" w:ascii="黑体" w:eastAsia="黑体"/>
          <w:sz w:val="32"/>
          <w:szCs w:val="36"/>
        </w:rPr>
        <w:t>中标候选人公示</w:t>
      </w:r>
    </w:p>
    <w:tbl>
      <w:tblPr>
        <w:tblStyle w:val="4"/>
        <w:tblW w:w="106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92"/>
        <w:gridCol w:w="2377"/>
        <w:gridCol w:w="837"/>
        <w:gridCol w:w="1392"/>
        <w:gridCol w:w="1140"/>
        <w:gridCol w:w="2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sz w:val="24"/>
              </w:rPr>
            </w:pPr>
            <w:r>
              <w:rPr>
                <w:sz w:val="24"/>
              </w:rPr>
              <w:t>项目编号</w:t>
            </w:r>
          </w:p>
        </w:tc>
        <w:tc>
          <w:tcPr>
            <w:tcW w:w="2377" w:type="dxa"/>
            <w:vAlign w:val="center"/>
          </w:tcPr>
          <w:p>
            <w:pPr>
              <w:spacing w:line="280" w:lineRule="exact"/>
              <w:jc w:val="center"/>
              <w:rPr>
                <w:color w:val="000000"/>
                <w:kern w:val="0"/>
                <w:sz w:val="24"/>
              </w:rPr>
            </w:pPr>
            <w:r>
              <w:rPr>
                <w:color w:val="000000"/>
                <w:kern w:val="0"/>
                <w:sz w:val="24"/>
              </w:rPr>
              <w:t>/</w:t>
            </w:r>
          </w:p>
        </w:tc>
        <w:tc>
          <w:tcPr>
            <w:tcW w:w="2229" w:type="dxa"/>
            <w:gridSpan w:val="2"/>
            <w:vAlign w:val="center"/>
          </w:tcPr>
          <w:p>
            <w:pPr>
              <w:spacing w:line="280" w:lineRule="exact"/>
              <w:jc w:val="center"/>
              <w:rPr>
                <w:sz w:val="24"/>
              </w:rPr>
            </w:pPr>
            <w:r>
              <w:rPr>
                <w:sz w:val="24"/>
              </w:rPr>
              <w:t>招标方式</w:t>
            </w:r>
          </w:p>
        </w:tc>
        <w:tc>
          <w:tcPr>
            <w:tcW w:w="3718" w:type="dxa"/>
            <w:gridSpan w:val="2"/>
            <w:vAlign w:val="center"/>
          </w:tcPr>
          <w:p>
            <w:pPr>
              <w:spacing w:line="280" w:lineRule="exact"/>
              <w:jc w:val="center"/>
              <w:rPr>
                <w:sz w:val="24"/>
              </w:rPr>
            </w:pPr>
            <w:r>
              <w:rPr>
                <w:sz w:val="24"/>
              </w:rPr>
              <w:t>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sz w:val="24"/>
              </w:rPr>
            </w:pPr>
            <w:r>
              <w:rPr>
                <w:sz w:val="24"/>
              </w:rPr>
              <w:t>全省统一赋码</w:t>
            </w:r>
          </w:p>
        </w:tc>
        <w:tc>
          <w:tcPr>
            <w:tcW w:w="8324" w:type="dxa"/>
            <w:gridSpan w:val="5"/>
            <w:vAlign w:val="center"/>
          </w:tcPr>
          <w:p>
            <w:pPr>
              <w:spacing w:line="280" w:lineRule="exact"/>
              <w:jc w:val="center"/>
              <w:rPr>
                <w:color w:val="000000"/>
                <w:kern w:val="0"/>
                <w:sz w:val="24"/>
              </w:rPr>
            </w:pPr>
            <w:r>
              <w:rPr>
                <w:sz w:val="24"/>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sz w:val="24"/>
              </w:rPr>
            </w:pPr>
            <w:r>
              <w:rPr>
                <w:sz w:val="24"/>
              </w:rPr>
              <w:t>工程名称</w:t>
            </w:r>
          </w:p>
        </w:tc>
        <w:tc>
          <w:tcPr>
            <w:tcW w:w="8324" w:type="dxa"/>
            <w:gridSpan w:val="5"/>
            <w:vAlign w:val="center"/>
          </w:tcPr>
          <w:p>
            <w:pPr>
              <w:spacing w:line="280" w:lineRule="exact"/>
              <w:jc w:val="center"/>
              <w:rPr>
                <w:sz w:val="24"/>
              </w:rPr>
            </w:pPr>
            <w:r>
              <w:rPr>
                <w:sz w:val="24"/>
              </w:rPr>
              <w:t>嘉绍高速南湖收费站收费大棚清洗服务项目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292" w:type="dxa"/>
            <w:vAlign w:val="center"/>
          </w:tcPr>
          <w:p>
            <w:pPr>
              <w:spacing w:line="280" w:lineRule="exact"/>
              <w:jc w:val="center"/>
              <w:rPr>
                <w:sz w:val="24"/>
              </w:rPr>
            </w:pPr>
            <w:r>
              <w:rPr>
                <w:sz w:val="24"/>
              </w:rPr>
              <w:t>招标人</w:t>
            </w:r>
          </w:p>
        </w:tc>
        <w:tc>
          <w:tcPr>
            <w:tcW w:w="8324" w:type="dxa"/>
            <w:gridSpan w:val="5"/>
            <w:vAlign w:val="center"/>
          </w:tcPr>
          <w:p>
            <w:pPr>
              <w:spacing w:line="280" w:lineRule="exact"/>
              <w:jc w:val="center"/>
              <w:rPr>
                <w:sz w:val="24"/>
              </w:rPr>
            </w:pPr>
            <w:r>
              <w:rPr>
                <w:sz w:val="24"/>
              </w:rPr>
              <w:t>嘉兴市嘉绍高速公路投资开发有限责任公司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sz w:val="24"/>
              </w:rPr>
            </w:pPr>
            <w:r>
              <w:rPr>
                <w:sz w:val="24"/>
              </w:rPr>
              <w:t>招标代理机构</w:t>
            </w:r>
          </w:p>
        </w:tc>
        <w:tc>
          <w:tcPr>
            <w:tcW w:w="8324" w:type="dxa"/>
            <w:gridSpan w:val="5"/>
            <w:vAlign w:val="center"/>
          </w:tcPr>
          <w:p>
            <w:pPr>
              <w:spacing w:line="280" w:lineRule="exact"/>
              <w:jc w:val="center"/>
              <w:rPr>
                <w:color w:val="000000"/>
                <w:kern w:val="0"/>
                <w:sz w:val="24"/>
              </w:rPr>
            </w:pPr>
            <w:r>
              <w:rPr>
                <w:color w:val="000000"/>
                <w:kern w:val="0"/>
                <w:sz w:val="24"/>
              </w:rPr>
              <w:t>浙江博宏工程管理咨询有限公司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8" w:hRule="atLeast"/>
          <w:jc w:val="center"/>
        </w:trPr>
        <w:tc>
          <w:tcPr>
            <w:tcW w:w="2292" w:type="dxa"/>
            <w:vAlign w:val="center"/>
          </w:tcPr>
          <w:p>
            <w:pPr>
              <w:spacing w:line="280" w:lineRule="exact"/>
              <w:jc w:val="center"/>
              <w:rPr>
                <w:sz w:val="24"/>
              </w:rPr>
            </w:pPr>
            <w:r>
              <w:rPr>
                <w:sz w:val="24"/>
              </w:rPr>
              <w:t>工程规模</w:t>
            </w:r>
          </w:p>
        </w:tc>
        <w:tc>
          <w:tcPr>
            <w:tcW w:w="8324" w:type="dxa"/>
            <w:gridSpan w:val="5"/>
            <w:vAlign w:val="center"/>
          </w:tcPr>
          <w:p>
            <w:pPr>
              <w:spacing w:line="276" w:lineRule="auto"/>
              <w:ind w:firstLine="480" w:firstLineChars="200"/>
              <w:jc w:val="left"/>
              <w:rPr>
                <w:color w:val="000000"/>
                <w:kern w:val="0"/>
                <w:sz w:val="24"/>
              </w:rPr>
            </w:pPr>
            <w:r>
              <w:rPr>
                <w:color w:val="000000"/>
                <w:kern w:val="0"/>
                <w:sz w:val="24"/>
              </w:rPr>
              <w:t>为提升南湖收费站整体形象，拟对南湖收费站收费大棚进行定期清洗，清洗范围包括收费站顶棚、内外侧玻璃幕墙及内侧钢结构清洗，具体清洗时间为建党节、国庆节、春节及遇到重大活动前确需清洗的节点。上述措施每年定期对收费站大棚清洗3次，外加遇到重大活动确需清洗的，每年共计4次。服务期两年，从合同签订生效之日起开始计算。预算总金额：36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sz w:val="24"/>
              </w:rPr>
            </w:pPr>
            <w:r>
              <w:rPr>
                <w:sz w:val="24"/>
              </w:rPr>
              <w:t>中标候选人</w:t>
            </w:r>
          </w:p>
        </w:tc>
        <w:tc>
          <w:tcPr>
            <w:tcW w:w="3214" w:type="dxa"/>
            <w:gridSpan w:val="2"/>
            <w:vAlign w:val="center"/>
          </w:tcPr>
          <w:p>
            <w:pPr>
              <w:spacing w:line="280" w:lineRule="exact"/>
              <w:jc w:val="center"/>
              <w:rPr>
                <w:sz w:val="24"/>
              </w:rPr>
            </w:pPr>
            <w:r>
              <w:rPr>
                <w:sz w:val="24"/>
              </w:rPr>
              <w:t>浙江安华保洁服务有限公司</w:t>
            </w:r>
          </w:p>
        </w:tc>
        <w:tc>
          <w:tcPr>
            <w:tcW w:w="2532" w:type="dxa"/>
            <w:gridSpan w:val="2"/>
            <w:vAlign w:val="center"/>
          </w:tcPr>
          <w:p>
            <w:pPr>
              <w:spacing w:line="280" w:lineRule="exact"/>
              <w:jc w:val="center"/>
              <w:rPr>
                <w:sz w:val="24"/>
              </w:rPr>
            </w:pPr>
            <w:r>
              <w:rPr>
                <w:sz w:val="24"/>
              </w:rPr>
              <w:t>/</w:t>
            </w:r>
          </w:p>
        </w:tc>
        <w:tc>
          <w:tcPr>
            <w:tcW w:w="2578" w:type="dxa"/>
            <w:vAlign w:val="center"/>
          </w:tcPr>
          <w:p>
            <w:pPr>
              <w:spacing w:line="280" w:lineRule="exact"/>
              <w:jc w:val="center"/>
              <w:rPr>
                <w:sz w:val="24"/>
              </w:rPr>
            </w:pPr>
            <w:r>
              <w:rPr>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sz w:val="24"/>
              </w:rPr>
            </w:pPr>
            <w:r>
              <w:rPr>
                <w:sz w:val="24"/>
              </w:rPr>
              <w:t>中标候选人排序</w:t>
            </w:r>
          </w:p>
        </w:tc>
        <w:tc>
          <w:tcPr>
            <w:tcW w:w="3214" w:type="dxa"/>
            <w:gridSpan w:val="2"/>
            <w:vAlign w:val="center"/>
          </w:tcPr>
          <w:p>
            <w:pPr>
              <w:spacing w:line="280" w:lineRule="exact"/>
              <w:jc w:val="center"/>
              <w:rPr>
                <w:sz w:val="24"/>
              </w:rPr>
            </w:pPr>
            <w:r>
              <w:rPr>
                <w:sz w:val="24"/>
              </w:rPr>
              <w:t>第一名</w:t>
            </w:r>
          </w:p>
        </w:tc>
        <w:tc>
          <w:tcPr>
            <w:tcW w:w="2532" w:type="dxa"/>
            <w:gridSpan w:val="2"/>
            <w:vAlign w:val="center"/>
          </w:tcPr>
          <w:p>
            <w:pPr>
              <w:spacing w:line="280" w:lineRule="exact"/>
              <w:jc w:val="center"/>
              <w:rPr>
                <w:sz w:val="24"/>
              </w:rPr>
            </w:pPr>
            <w:r>
              <w:rPr>
                <w:sz w:val="24"/>
              </w:rPr>
              <w:t>/</w:t>
            </w:r>
          </w:p>
        </w:tc>
        <w:tc>
          <w:tcPr>
            <w:tcW w:w="2578" w:type="dxa"/>
            <w:vAlign w:val="center"/>
          </w:tcPr>
          <w:p>
            <w:pPr>
              <w:spacing w:line="280" w:lineRule="exact"/>
              <w:jc w:val="center"/>
              <w:rPr>
                <w:sz w:val="24"/>
              </w:rPr>
            </w:pPr>
            <w:r>
              <w:rPr>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sz w:val="24"/>
              </w:rPr>
            </w:pPr>
            <w:r>
              <w:rPr>
                <w:sz w:val="24"/>
              </w:rPr>
              <w:t>投标报价</w:t>
            </w:r>
          </w:p>
        </w:tc>
        <w:tc>
          <w:tcPr>
            <w:tcW w:w="3214" w:type="dxa"/>
            <w:gridSpan w:val="2"/>
            <w:vAlign w:val="center"/>
          </w:tcPr>
          <w:p>
            <w:pPr>
              <w:spacing w:line="280" w:lineRule="exact"/>
              <w:jc w:val="center"/>
              <w:rPr>
                <w:sz w:val="24"/>
              </w:rPr>
            </w:pPr>
            <w:r>
              <w:rPr>
                <w:sz w:val="24"/>
              </w:rPr>
              <w:t>320000元</w:t>
            </w:r>
          </w:p>
        </w:tc>
        <w:tc>
          <w:tcPr>
            <w:tcW w:w="2532" w:type="dxa"/>
            <w:gridSpan w:val="2"/>
            <w:vAlign w:val="center"/>
          </w:tcPr>
          <w:p>
            <w:pPr>
              <w:spacing w:line="280" w:lineRule="exact"/>
              <w:jc w:val="center"/>
              <w:rPr>
                <w:sz w:val="24"/>
              </w:rPr>
            </w:pPr>
            <w:r>
              <w:rPr>
                <w:sz w:val="24"/>
              </w:rPr>
              <w:t>/</w:t>
            </w:r>
          </w:p>
        </w:tc>
        <w:tc>
          <w:tcPr>
            <w:tcW w:w="2578" w:type="dxa"/>
            <w:vAlign w:val="center"/>
          </w:tcPr>
          <w:p>
            <w:pPr>
              <w:spacing w:line="280" w:lineRule="exact"/>
              <w:jc w:val="center"/>
              <w:rPr>
                <w:sz w:val="24"/>
              </w:rPr>
            </w:pPr>
            <w:r>
              <w:rPr>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 w:hRule="atLeast"/>
          <w:jc w:val="center"/>
        </w:trPr>
        <w:tc>
          <w:tcPr>
            <w:tcW w:w="2292" w:type="dxa"/>
            <w:vAlign w:val="center"/>
          </w:tcPr>
          <w:p>
            <w:pPr>
              <w:spacing w:line="276" w:lineRule="auto"/>
              <w:jc w:val="center"/>
              <w:rPr>
                <w:sz w:val="24"/>
              </w:rPr>
            </w:pPr>
            <w:r>
              <w:rPr>
                <w:sz w:val="24"/>
              </w:rPr>
              <w:t>响应招标文件资格能力条件</w:t>
            </w:r>
          </w:p>
        </w:tc>
        <w:tc>
          <w:tcPr>
            <w:tcW w:w="3214" w:type="dxa"/>
            <w:gridSpan w:val="2"/>
            <w:vAlign w:val="center"/>
          </w:tcPr>
          <w:p>
            <w:pPr>
              <w:spacing w:line="276" w:lineRule="auto"/>
              <w:ind w:firstLine="480" w:firstLineChars="200"/>
              <w:jc w:val="left"/>
              <w:rPr>
                <w:color w:val="000000"/>
                <w:kern w:val="0"/>
                <w:sz w:val="24"/>
              </w:rPr>
            </w:pPr>
            <w:r>
              <w:rPr>
                <w:color w:val="000000"/>
                <w:sz w:val="24"/>
              </w:rPr>
              <w:t>具有中国质量认证监督管理中心认证的高空外墙清洗资质</w:t>
            </w:r>
          </w:p>
        </w:tc>
        <w:tc>
          <w:tcPr>
            <w:tcW w:w="2532" w:type="dxa"/>
            <w:gridSpan w:val="2"/>
            <w:vAlign w:val="center"/>
          </w:tcPr>
          <w:p>
            <w:pPr>
              <w:spacing w:line="280" w:lineRule="exact"/>
              <w:jc w:val="center"/>
              <w:rPr>
                <w:color w:val="000000"/>
                <w:kern w:val="0"/>
                <w:sz w:val="24"/>
              </w:rPr>
            </w:pPr>
            <w:r>
              <w:rPr>
                <w:color w:val="000000"/>
                <w:kern w:val="0"/>
                <w:sz w:val="24"/>
              </w:rPr>
              <w:t>/</w:t>
            </w:r>
          </w:p>
        </w:tc>
        <w:tc>
          <w:tcPr>
            <w:tcW w:w="2578" w:type="dxa"/>
            <w:vAlign w:val="center"/>
          </w:tcPr>
          <w:p>
            <w:pPr>
              <w:spacing w:line="280" w:lineRule="exact"/>
              <w:jc w:val="center"/>
              <w:rPr>
                <w:sz w:val="24"/>
              </w:rPr>
            </w:pPr>
            <w:r>
              <w:rPr>
                <w:color w:val="000000"/>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sz w:val="24"/>
              </w:rPr>
            </w:pPr>
            <w:r>
              <w:rPr>
                <w:sz w:val="24"/>
              </w:rPr>
              <w:t>被否决的投标人</w:t>
            </w:r>
          </w:p>
        </w:tc>
        <w:tc>
          <w:tcPr>
            <w:tcW w:w="8324" w:type="dxa"/>
            <w:gridSpan w:val="5"/>
            <w:vAlign w:val="center"/>
          </w:tcPr>
          <w:p>
            <w:pPr>
              <w:spacing w:line="280" w:lineRule="exact"/>
              <w:jc w:val="center"/>
              <w:rPr>
                <w:sz w:val="24"/>
              </w:rPr>
            </w:pPr>
            <w:r>
              <w:rPr>
                <w:sz w:val="24"/>
              </w:rPr>
              <w:t>被否决的理由和依据（不符合招标文件的条款）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jc w:val="center"/>
        </w:trPr>
        <w:tc>
          <w:tcPr>
            <w:tcW w:w="2292" w:type="dxa"/>
            <w:vAlign w:val="center"/>
          </w:tcPr>
          <w:p>
            <w:pPr>
              <w:spacing w:line="276" w:lineRule="auto"/>
              <w:jc w:val="center"/>
              <w:rPr>
                <w:sz w:val="24"/>
              </w:rPr>
            </w:pPr>
            <w:r>
              <w:rPr>
                <w:sz w:val="24"/>
              </w:rPr>
              <w:t>嘉兴市远祥保洁服务有限公司</w:t>
            </w:r>
          </w:p>
        </w:tc>
        <w:tc>
          <w:tcPr>
            <w:tcW w:w="8324" w:type="dxa"/>
            <w:gridSpan w:val="5"/>
            <w:vAlign w:val="center"/>
          </w:tcPr>
          <w:p>
            <w:pPr>
              <w:spacing w:line="276" w:lineRule="auto"/>
              <w:ind w:firstLine="480" w:firstLineChars="200"/>
              <w:jc w:val="left"/>
              <w:rPr>
                <w:sz w:val="24"/>
              </w:rPr>
            </w:pPr>
            <w:r>
              <w:rPr>
                <w:sz w:val="24"/>
              </w:rPr>
              <w:t>投标文件中未提供中国质量认证监督管理中心认证的高空外墙清洗资质证明材料，不符合资格审查第3项要求。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3" w:hRule="atLeast"/>
          <w:jc w:val="center"/>
        </w:trPr>
        <w:tc>
          <w:tcPr>
            <w:tcW w:w="2292" w:type="dxa"/>
            <w:vAlign w:val="center"/>
          </w:tcPr>
          <w:p>
            <w:pPr>
              <w:spacing w:line="280" w:lineRule="exact"/>
              <w:jc w:val="center"/>
              <w:rPr>
                <w:sz w:val="24"/>
              </w:rPr>
            </w:pPr>
            <w:r>
              <w:rPr>
                <w:sz w:val="24"/>
              </w:rPr>
              <w:t>开标时间</w:t>
            </w:r>
          </w:p>
        </w:tc>
        <w:tc>
          <w:tcPr>
            <w:tcW w:w="4606" w:type="dxa"/>
            <w:gridSpan w:val="3"/>
            <w:vAlign w:val="center"/>
          </w:tcPr>
          <w:p>
            <w:pPr>
              <w:spacing w:line="280" w:lineRule="exact"/>
              <w:jc w:val="center"/>
              <w:rPr>
                <w:sz w:val="24"/>
              </w:rPr>
            </w:pPr>
            <w:r>
              <w:rPr>
                <w:sz w:val="24"/>
              </w:rPr>
              <w:t>2020年12月29日14时30分</w:t>
            </w:r>
          </w:p>
        </w:tc>
        <w:tc>
          <w:tcPr>
            <w:tcW w:w="3718" w:type="dxa"/>
            <w:gridSpan w:val="2"/>
            <w:vMerge w:val="restart"/>
            <w:vAlign w:val="center"/>
          </w:tcPr>
          <w:p>
            <w:pPr>
              <w:spacing w:line="280" w:lineRule="exact"/>
              <w:jc w:val="center"/>
              <w:rPr>
                <w:sz w:val="24"/>
              </w:rPr>
            </w:pPr>
          </w:p>
          <w:p>
            <w:pPr>
              <w:spacing w:line="280" w:lineRule="exact"/>
              <w:jc w:val="center"/>
              <w:rPr>
                <w:sz w:val="24"/>
              </w:rPr>
            </w:pPr>
            <w:r>
              <w:rPr>
                <w:sz w:val="24"/>
              </w:rPr>
              <w:t>招标人</w:t>
            </w:r>
          </w:p>
          <w:p>
            <w:pPr>
              <w:spacing w:line="280" w:lineRule="exact"/>
              <w:jc w:val="center"/>
              <w:rPr>
                <w:sz w:val="24"/>
              </w:rPr>
            </w:pPr>
            <w:r>
              <w:rPr>
                <w:sz w:val="24"/>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3" w:hRule="atLeast"/>
          <w:jc w:val="center"/>
        </w:trPr>
        <w:tc>
          <w:tcPr>
            <w:tcW w:w="2292" w:type="dxa"/>
            <w:vAlign w:val="center"/>
          </w:tcPr>
          <w:p>
            <w:pPr>
              <w:spacing w:line="280" w:lineRule="exact"/>
              <w:jc w:val="center"/>
              <w:rPr>
                <w:sz w:val="24"/>
              </w:rPr>
            </w:pPr>
            <w:r>
              <w:rPr>
                <w:sz w:val="24"/>
              </w:rPr>
              <w:t>公示时间</w:t>
            </w:r>
          </w:p>
        </w:tc>
        <w:tc>
          <w:tcPr>
            <w:tcW w:w="4606" w:type="dxa"/>
            <w:gridSpan w:val="3"/>
            <w:vAlign w:val="center"/>
          </w:tcPr>
          <w:p>
            <w:pPr>
              <w:spacing w:line="280" w:lineRule="exact"/>
              <w:jc w:val="center"/>
              <w:rPr>
                <w:sz w:val="24"/>
              </w:rPr>
            </w:pPr>
            <w:r>
              <w:rPr>
                <w:sz w:val="24"/>
              </w:rPr>
              <w:t>2020年12月3</w:t>
            </w:r>
            <w:r>
              <w:rPr>
                <w:rFonts w:hint="eastAsia"/>
                <w:sz w:val="24"/>
                <w:lang w:val="en-US" w:eastAsia="zh-CN"/>
              </w:rPr>
              <w:t>1</w:t>
            </w:r>
            <w:r>
              <w:rPr>
                <w:sz w:val="24"/>
              </w:rPr>
              <w:t>日—2021年1月</w:t>
            </w:r>
            <w:r>
              <w:rPr>
                <w:rFonts w:hint="eastAsia"/>
                <w:sz w:val="24"/>
                <w:lang w:val="en-US" w:eastAsia="zh-CN"/>
              </w:rPr>
              <w:t>5</w:t>
            </w:r>
            <w:bookmarkStart w:id="0" w:name="_GoBack"/>
            <w:bookmarkEnd w:id="0"/>
            <w:r>
              <w:rPr>
                <w:sz w:val="24"/>
              </w:rPr>
              <w:t>日</w:t>
            </w:r>
          </w:p>
        </w:tc>
        <w:tc>
          <w:tcPr>
            <w:tcW w:w="3718" w:type="dxa"/>
            <w:gridSpan w:val="2"/>
            <w:vMerge w:val="continue"/>
            <w:vAlign w:val="center"/>
          </w:tcPr>
          <w:p>
            <w:pPr>
              <w:spacing w:line="28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4" w:hRule="atLeast"/>
          <w:jc w:val="center"/>
        </w:trPr>
        <w:tc>
          <w:tcPr>
            <w:tcW w:w="2292" w:type="dxa"/>
            <w:vAlign w:val="center"/>
          </w:tcPr>
          <w:p>
            <w:pPr>
              <w:spacing w:line="280" w:lineRule="exact"/>
              <w:jc w:val="center"/>
              <w:rPr>
                <w:sz w:val="24"/>
              </w:rPr>
            </w:pPr>
            <w:r>
              <w:rPr>
                <w:sz w:val="24"/>
              </w:rPr>
              <w:t>备注</w:t>
            </w:r>
          </w:p>
        </w:tc>
        <w:tc>
          <w:tcPr>
            <w:tcW w:w="4606" w:type="dxa"/>
            <w:gridSpan w:val="3"/>
            <w:vAlign w:val="center"/>
          </w:tcPr>
          <w:p>
            <w:pPr>
              <w:spacing w:line="280" w:lineRule="exact"/>
              <w:jc w:val="center"/>
              <w:rPr>
                <w:sz w:val="24"/>
              </w:rPr>
            </w:pPr>
          </w:p>
        </w:tc>
        <w:tc>
          <w:tcPr>
            <w:tcW w:w="3718" w:type="dxa"/>
            <w:gridSpan w:val="2"/>
            <w:vMerge w:val="continue"/>
            <w:vAlign w:val="center"/>
          </w:tcPr>
          <w:p>
            <w:pPr>
              <w:spacing w:line="28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sz w:val="24"/>
              </w:rPr>
            </w:pPr>
            <w:r>
              <w:rPr>
                <w:sz w:val="24"/>
              </w:rPr>
              <w:t>监督电话</w:t>
            </w:r>
          </w:p>
        </w:tc>
        <w:tc>
          <w:tcPr>
            <w:tcW w:w="8324" w:type="dxa"/>
            <w:gridSpan w:val="5"/>
            <w:vAlign w:val="center"/>
          </w:tcPr>
          <w:p>
            <w:pPr>
              <w:spacing w:line="280" w:lineRule="exact"/>
              <w:rPr>
                <w:sz w:val="24"/>
              </w:rPr>
            </w:pPr>
            <w:r>
              <w:rPr>
                <w:bCs/>
                <w:sz w:val="24"/>
              </w:rPr>
              <w:t>0573-83387791</w:t>
            </w:r>
          </w:p>
        </w:tc>
      </w:tr>
    </w:tbl>
    <w:p>
      <w:pPr>
        <w:spacing w:line="280" w:lineRule="exact"/>
        <w:rPr>
          <w:rFonts w:ascii="宋体" w:hAnsi="宋体"/>
          <w:sz w:val="24"/>
        </w:rPr>
      </w:pPr>
    </w:p>
    <w:sectPr>
      <w:headerReference r:id="rId3" w:type="default"/>
      <w:pgSz w:w="11906" w:h="16838"/>
      <w:pgMar w:top="992" w:right="1191" w:bottom="1304" w:left="119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Verdana">
    <w:panose1 w:val="020B0604030504040204"/>
    <w:charset w:val="00"/>
    <w:family w:val="swiss"/>
    <w:pitch w:val="default"/>
    <w:sig w:usb0="A1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2"/>
  </w:compat>
  <w:rsids>
    <w:rsidRoot w:val="006F344A"/>
    <w:rsid w:val="00002C9D"/>
    <w:rsid w:val="000143B7"/>
    <w:rsid w:val="00023265"/>
    <w:rsid w:val="00027D6F"/>
    <w:rsid w:val="000316DC"/>
    <w:rsid w:val="00032977"/>
    <w:rsid w:val="00035B93"/>
    <w:rsid w:val="00065DAA"/>
    <w:rsid w:val="00097424"/>
    <w:rsid w:val="000A3468"/>
    <w:rsid w:val="000B4ACD"/>
    <w:rsid w:val="000E67F7"/>
    <w:rsid w:val="000E6DE3"/>
    <w:rsid w:val="0011030D"/>
    <w:rsid w:val="00113248"/>
    <w:rsid w:val="00113654"/>
    <w:rsid w:val="00127602"/>
    <w:rsid w:val="00137E92"/>
    <w:rsid w:val="00143A22"/>
    <w:rsid w:val="00161724"/>
    <w:rsid w:val="001812A1"/>
    <w:rsid w:val="0019470D"/>
    <w:rsid w:val="001A6B35"/>
    <w:rsid w:val="001C391B"/>
    <w:rsid w:val="001D4D55"/>
    <w:rsid w:val="001D76C7"/>
    <w:rsid w:val="001F301B"/>
    <w:rsid w:val="001F65B4"/>
    <w:rsid w:val="00202778"/>
    <w:rsid w:val="0022395B"/>
    <w:rsid w:val="002311F2"/>
    <w:rsid w:val="002336E3"/>
    <w:rsid w:val="0023400A"/>
    <w:rsid w:val="002467D5"/>
    <w:rsid w:val="002558C2"/>
    <w:rsid w:val="00261D1A"/>
    <w:rsid w:val="00276ABC"/>
    <w:rsid w:val="002A4773"/>
    <w:rsid w:val="002B7F13"/>
    <w:rsid w:val="002C32B4"/>
    <w:rsid w:val="002D388C"/>
    <w:rsid w:val="002E1120"/>
    <w:rsid w:val="002F2F3F"/>
    <w:rsid w:val="003009D7"/>
    <w:rsid w:val="00302875"/>
    <w:rsid w:val="003155B1"/>
    <w:rsid w:val="00324027"/>
    <w:rsid w:val="003367B8"/>
    <w:rsid w:val="00344CB2"/>
    <w:rsid w:val="0036491E"/>
    <w:rsid w:val="00377CC2"/>
    <w:rsid w:val="00381BCF"/>
    <w:rsid w:val="00390811"/>
    <w:rsid w:val="00397C29"/>
    <w:rsid w:val="003B5F30"/>
    <w:rsid w:val="003C2FBE"/>
    <w:rsid w:val="003D5C1D"/>
    <w:rsid w:val="003D7586"/>
    <w:rsid w:val="00401D1E"/>
    <w:rsid w:val="00414F26"/>
    <w:rsid w:val="0042181E"/>
    <w:rsid w:val="004234FE"/>
    <w:rsid w:val="00441D20"/>
    <w:rsid w:val="00442C59"/>
    <w:rsid w:val="0045251C"/>
    <w:rsid w:val="004742B3"/>
    <w:rsid w:val="0047469A"/>
    <w:rsid w:val="0047647C"/>
    <w:rsid w:val="004776C4"/>
    <w:rsid w:val="00482182"/>
    <w:rsid w:val="00484E8D"/>
    <w:rsid w:val="00491323"/>
    <w:rsid w:val="004C0185"/>
    <w:rsid w:val="004C4328"/>
    <w:rsid w:val="004E431E"/>
    <w:rsid w:val="004F2D89"/>
    <w:rsid w:val="00506ED5"/>
    <w:rsid w:val="0051245E"/>
    <w:rsid w:val="00520BB0"/>
    <w:rsid w:val="005305C3"/>
    <w:rsid w:val="00533EF9"/>
    <w:rsid w:val="00545FE0"/>
    <w:rsid w:val="005539E0"/>
    <w:rsid w:val="00562374"/>
    <w:rsid w:val="00571DE1"/>
    <w:rsid w:val="005A2BAA"/>
    <w:rsid w:val="005B38A8"/>
    <w:rsid w:val="005B55C0"/>
    <w:rsid w:val="005C329D"/>
    <w:rsid w:val="005D2ABB"/>
    <w:rsid w:val="005E19E2"/>
    <w:rsid w:val="005E241C"/>
    <w:rsid w:val="005E2A85"/>
    <w:rsid w:val="005F1B42"/>
    <w:rsid w:val="00612D24"/>
    <w:rsid w:val="006213F8"/>
    <w:rsid w:val="00630DCB"/>
    <w:rsid w:val="00633E1A"/>
    <w:rsid w:val="00635ED8"/>
    <w:rsid w:val="00642620"/>
    <w:rsid w:val="00673274"/>
    <w:rsid w:val="00677D47"/>
    <w:rsid w:val="00682A83"/>
    <w:rsid w:val="00693111"/>
    <w:rsid w:val="006948A2"/>
    <w:rsid w:val="006A5174"/>
    <w:rsid w:val="006B0994"/>
    <w:rsid w:val="006B14AD"/>
    <w:rsid w:val="006B2FC6"/>
    <w:rsid w:val="006E1093"/>
    <w:rsid w:val="006E387D"/>
    <w:rsid w:val="006F09C1"/>
    <w:rsid w:val="006F27AE"/>
    <w:rsid w:val="006F344A"/>
    <w:rsid w:val="00704ED9"/>
    <w:rsid w:val="00706EF9"/>
    <w:rsid w:val="00714052"/>
    <w:rsid w:val="00720876"/>
    <w:rsid w:val="0074181C"/>
    <w:rsid w:val="00741A09"/>
    <w:rsid w:val="007655EF"/>
    <w:rsid w:val="00780041"/>
    <w:rsid w:val="007A2998"/>
    <w:rsid w:val="007B1734"/>
    <w:rsid w:val="007B6876"/>
    <w:rsid w:val="007E7CFA"/>
    <w:rsid w:val="00814325"/>
    <w:rsid w:val="00834E66"/>
    <w:rsid w:val="00847853"/>
    <w:rsid w:val="00847E39"/>
    <w:rsid w:val="00855966"/>
    <w:rsid w:val="0085762C"/>
    <w:rsid w:val="0087441D"/>
    <w:rsid w:val="008827D9"/>
    <w:rsid w:val="008830E5"/>
    <w:rsid w:val="00883BFB"/>
    <w:rsid w:val="00885BAE"/>
    <w:rsid w:val="008B00EB"/>
    <w:rsid w:val="008C6527"/>
    <w:rsid w:val="008C7763"/>
    <w:rsid w:val="008F5805"/>
    <w:rsid w:val="008F709F"/>
    <w:rsid w:val="00915129"/>
    <w:rsid w:val="009244C8"/>
    <w:rsid w:val="00924ECE"/>
    <w:rsid w:val="009332C7"/>
    <w:rsid w:val="00944195"/>
    <w:rsid w:val="009528BE"/>
    <w:rsid w:val="0095327A"/>
    <w:rsid w:val="009605E5"/>
    <w:rsid w:val="00960AC6"/>
    <w:rsid w:val="0096317A"/>
    <w:rsid w:val="00963F95"/>
    <w:rsid w:val="0098054A"/>
    <w:rsid w:val="009A16B6"/>
    <w:rsid w:val="009B7329"/>
    <w:rsid w:val="009C289E"/>
    <w:rsid w:val="009D14E6"/>
    <w:rsid w:val="009E33EF"/>
    <w:rsid w:val="009F20FE"/>
    <w:rsid w:val="00A04A68"/>
    <w:rsid w:val="00A244A3"/>
    <w:rsid w:val="00A42AF7"/>
    <w:rsid w:val="00A5239E"/>
    <w:rsid w:val="00AA20B3"/>
    <w:rsid w:val="00AA21C4"/>
    <w:rsid w:val="00AA5362"/>
    <w:rsid w:val="00AD2025"/>
    <w:rsid w:val="00AD5755"/>
    <w:rsid w:val="00AF1D91"/>
    <w:rsid w:val="00B04698"/>
    <w:rsid w:val="00B110AF"/>
    <w:rsid w:val="00B220FB"/>
    <w:rsid w:val="00B244B3"/>
    <w:rsid w:val="00B25B0D"/>
    <w:rsid w:val="00B534A9"/>
    <w:rsid w:val="00B55532"/>
    <w:rsid w:val="00BA4531"/>
    <w:rsid w:val="00BA6C30"/>
    <w:rsid w:val="00BB270C"/>
    <w:rsid w:val="00BD0F2D"/>
    <w:rsid w:val="00BD26F6"/>
    <w:rsid w:val="00BE1A63"/>
    <w:rsid w:val="00BE7EB0"/>
    <w:rsid w:val="00C15315"/>
    <w:rsid w:val="00C21592"/>
    <w:rsid w:val="00C230C6"/>
    <w:rsid w:val="00C26127"/>
    <w:rsid w:val="00C336E7"/>
    <w:rsid w:val="00C42614"/>
    <w:rsid w:val="00C45611"/>
    <w:rsid w:val="00C56B1C"/>
    <w:rsid w:val="00C706E3"/>
    <w:rsid w:val="00C85449"/>
    <w:rsid w:val="00C8799F"/>
    <w:rsid w:val="00C924F4"/>
    <w:rsid w:val="00C9394B"/>
    <w:rsid w:val="00C9636F"/>
    <w:rsid w:val="00CB7579"/>
    <w:rsid w:val="00CE1E17"/>
    <w:rsid w:val="00CF7EFE"/>
    <w:rsid w:val="00D04589"/>
    <w:rsid w:val="00D115A4"/>
    <w:rsid w:val="00D37C78"/>
    <w:rsid w:val="00D40C89"/>
    <w:rsid w:val="00D6365F"/>
    <w:rsid w:val="00D64138"/>
    <w:rsid w:val="00D92C04"/>
    <w:rsid w:val="00DA3751"/>
    <w:rsid w:val="00DC0A24"/>
    <w:rsid w:val="00DC61FA"/>
    <w:rsid w:val="00DE473B"/>
    <w:rsid w:val="00DE6506"/>
    <w:rsid w:val="00E21EBC"/>
    <w:rsid w:val="00E25035"/>
    <w:rsid w:val="00E40106"/>
    <w:rsid w:val="00E44AF1"/>
    <w:rsid w:val="00E8390B"/>
    <w:rsid w:val="00EC7027"/>
    <w:rsid w:val="00EE366E"/>
    <w:rsid w:val="00EE522A"/>
    <w:rsid w:val="00EF11EE"/>
    <w:rsid w:val="00F211F9"/>
    <w:rsid w:val="00F21457"/>
    <w:rsid w:val="00F24F88"/>
    <w:rsid w:val="00F310CE"/>
    <w:rsid w:val="00F31359"/>
    <w:rsid w:val="00F470F8"/>
    <w:rsid w:val="00F72AF4"/>
    <w:rsid w:val="00F76FB8"/>
    <w:rsid w:val="00F87E51"/>
    <w:rsid w:val="00F95B0F"/>
    <w:rsid w:val="00FA6393"/>
    <w:rsid w:val="00FB3810"/>
    <w:rsid w:val="00FD7F97"/>
    <w:rsid w:val="071A2BF8"/>
    <w:rsid w:val="52E75099"/>
    <w:rsid w:val="544C4962"/>
    <w:rsid w:val="5D890911"/>
    <w:rsid w:val="629D51B6"/>
    <w:rsid w:val="6AD8665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qFormat/>
    <w:uiPriority w:val="0"/>
    <w:rPr>
      <w:color w:val="0000FF"/>
      <w:u w:val="single"/>
    </w:rPr>
  </w:style>
  <w:style w:type="paragraph" w:customStyle="1" w:styleId="7">
    <w:name w:val="Char"/>
    <w:basedOn w:val="1"/>
    <w:qFormat/>
    <w:uiPriority w:val="0"/>
    <w:pPr>
      <w:widowControl/>
      <w:spacing w:after="160" w:line="240" w:lineRule="exact"/>
      <w:jc w:val="left"/>
    </w:pPr>
    <w:rPr>
      <w:rFonts w:ascii="Verdana" w:hAnsi="Verdana"/>
      <w:kern w:val="0"/>
      <w:sz w:val="20"/>
      <w:szCs w:val="20"/>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88</Words>
  <Characters>502</Characters>
  <Lines>4</Lines>
  <Paragraphs>1</Paragraphs>
  <TotalTime>11</TotalTime>
  <ScaleCrop>false</ScaleCrop>
  <LinksUpToDate>false</LinksUpToDate>
  <CharactersWithSpaces>589</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2020-10-20T07:27:00Z</dcterms:created>
  <dc:creator>talon</dc:creator>
  <cp:lastModifiedBy>谢丹燕</cp:lastModifiedBy>
  <cp:lastPrinted>2020-08-24T11:50:00Z</cp:lastPrinted>
  <dcterms:modified xsi:type="dcterms:W3CDTF">2020-12-30T07:04:46Z</dcterms:modified>
  <dc:title>中标公示</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